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2918" w:rsidRPr="00692918" w:rsidRDefault="00692918" w:rsidP="00692918">
      <w:pPr>
        <w:spacing w:after="0" w:line="480" w:lineRule="auto"/>
        <w:rPr>
          <w:rFonts w:ascii="Times New Roman" w:hAnsi="Times New Roman" w:cs="Times New Roman"/>
          <w:sz w:val="24"/>
          <w:szCs w:val="24"/>
        </w:rPr>
      </w:pPr>
      <w:bookmarkStart w:id="0" w:name="_GoBack"/>
      <w:bookmarkEnd w:id="0"/>
    </w:p>
    <w:p w:rsidR="00692918" w:rsidRPr="00692918" w:rsidRDefault="00692918" w:rsidP="00692918">
      <w:pPr>
        <w:spacing w:after="0" w:line="480" w:lineRule="auto"/>
        <w:rPr>
          <w:rFonts w:ascii="Times New Roman" w:hAnsi="Times New Roman" w:cs="Times New Roman"/>
          <w:sz w:val="24"/>
          <w:szCs w:val="24"/>
        </w:rPr>
      </w:pPr>
    </w:p>
    <w:p w:rsidR="00692918" w:rsidRPr="00692918" w:rsidRDefault="00692918" w:rsidP="00692918">
      <w:pPr>
        <w:spacing w:after="0" w:line="480" w:lineRule="auto"/>
        <w:rPr>
          <w:rFonts w:ascii="Times New Roman" w:hAnsi="Times New Roman" w:cs="Times New Roman"/>
          <w:sz w:val="24"/>
          <w:szCs w:val="24"/>
        </w:rPr>
      </w:pPr>
    </w:p>
    <w:p w:rsidR="00692918" w:rsidRPr="00692918" w:rsidRDefault="00692918" w:rsidP="00692918">
      <w:pPr>
        <w:spacing w:after="0" w:line="480" w:lineRule="auto"/>
        <w:rPr>
          <w:rFonts w:ascii="Times New Roman" w:hAnsi="Times New Roman" w:cs="Times New Roman"/>
          <w:sz w:val="24"/>
          <w:szCs w:val="24"/>
        </w:rPr>
      </w:pPr>
    </w:p>
    <w:p w:rsidR="00692918" w:rsidRPr="00692918" w:rsidRDefault="00692918" w:rsidP="00692918">
      <w:pPr>
        <w:spacing w:after="0" w:line="480" w:lineRule="auto"/>
        <w:rPr>
          <w:rFonts w:ascii="Times New Roman" w:hAnsi="Times New Roman" w:cs="Times New Roman"/>
          <w:sz w:val="24"/>
          <w:szCs w:val="24"/>
        </w:rPr>
      </w:pPr>
    </w:p>
    <w:p w:rsidR="00692918" w:rsidRPr="00692918" w:rsidRDefault="00692918" w:rsidP="00692918">
      <w:pPr>
        <w:spacing w:after="0" w:line="480" w:lineRule="auto"/>
        <w:rPr>
          <w:rFonts w:ascii="Times New Roman" w:hAnsi="Times New Roman" w:cs="Times New Roman"/>
          <w:sz w:val="24"/>
          <w:szCs w:val="24"/>
        </w:rPr>
      </w:pPr>
    </w:p>
    <w:p w:rsidR="00692918" w:rsidRPr="00692918" w:rsidRDefault="00692918" w:rsidP="00692918">
      <w:pPr>
        <w:spacing w:after="0" w:line="480" w:lineRule="auto"/>
        <w:rPr>
          <w:rFonts w:ascii="Times New Roman" w:hAnsi="Times New Roman" w:cs="Times New Roman"/>
          <w:sz w:val="24"/>
          <w:szCs w:val="24"/>
        </w:rPr>
      </w:pPr>
    </w:p>
    <w:p w:rsidR="00692918" w:rsidRPr="00692918" w:rsidRDefault="00692918" w:rsidP="00692918">
      <w:pPr>
        <w:spacing w:after="0" w:line="480" w:lineRule="auto"/>
        <w:rPr>
          <w:rFonts w:ascii="Times New Roman" w:hAnsi="Times New Roman" w:cs="Times New Roman"/>
          <w:sz w:val="24"/>
          <w:szCs w:val="24"/>
        </w:rPr>
      </w:pPr>
    </w:p>
    <w:p w:rsidR="00692918" w:rsidRPr="00692918" w:rsidRDefault="00692918" w:rsidP="00692918">
      <w:pPr>
        <w:spacing w:after="0" w:line="480" w:lineRule="auto"/>
        <w:jc w:val="center"/>
        <w:rPr>
          <w:rFonts w:ascii="Times New Roman" w:hAnsi="Times New Roman" w:cs="Times New Roman"/>
          <w:sz w:val="24"/>
          <w:szCs w:val="24"/>
        </w:rPr>
      </w:pPr>
    </w:p>
    <w:p w:rsidR="00692918" w:rsidRPr="00692918" w:rsidRDefault="00692918" w:rsidP="00692918">
      <w:pPr>
        <w:spacing w:after="0" w:line="480" w:lineRule="auto"/>
        <w:jc w:val="center"/>
        <w:rPr>
          <w:rFonts w:ascii="Times New Roman" w:hAnsi="Times New Roman" w:cs="Times New Roman"/>
          <w:sz w:val="24"/>
          <w:szCs w:val="24"/>
        </w:rPr>
      </w:pPr>
      <w:r w:rsidRPr="00692918">
        <w:rPr>
          <w:rFonts w:ascii="Times New Roman" w:hAnsi="Times New Roman" w:cs="Times New Roman"/>
          <w:sz w:val="24"/>
          <w:szCs w:val="24"/>
        </w:rPr>
        <w:t>Dashboard Benchmarking Evaluation</w:t>
      </w:r>
    </w:p>
    <w:p w:rsidR="00692918" w:rsidRPr="00692918" w:rsidRDefault="00692918" w:rsidP="00692918">
      <w:pPr>
        <w:spacing w:after="0" w:line="480" w:lineRule="auto"/>
        <w:jc w:val="center"/>
        <w:rPr>
          <w:rFonts w:ascii="Times New Roman" w:hAnsi="Times New Roman" w:cs="Times New Roman"/>
          <w:sz w:val="24"/>
          <w:szCs w:val="24"/>
        </w:rPr>
      </w:pPr>
      <w:r w:rsidRPr="00692918">
        <w:rPr>
          <w:rFonts w:ascii="Times New Roman" w:hAnsi="Times New Roman" w:cs="Times New Roman"/>
          <w:sz w:val="24"/>
          <w:szCs w:val="24"/>
        </w:rPr>
        <w:t>Student’s Name</w:t>
      </w:r>
    </w:p>
    <w:p w:rsidR="00692918" w:rsidRPr="00692918" w:rsidRDefault="00692918" w:rsidP="00692918">
      <w:pPr>
        <w:spacing w:after="0" w:line="480" w:lineRule="auto"/>
        <w:jc w:val="center"/>
        <w:rPr>
          <w:rFonts w:ascii="Times New Roman" w:hAnsi="Times New Roman" w:cs="Times New Roman"/>
          <w:sz w:val="24"/>
          <w:szCs w:val="24"/>
        </w:rPr>
      </w:pPr>
      <w:r w:rsidRPr="00692918">
        <w:rPr>
          <w:rFonts w:ascii="Times New Roman" w:hAnsi="Times New Roman" w:cs="Times New Roman"/>
          <w:sz w:val="24"/>
          <w:szCs w:val="24"/>
        </w:rPr>
        <w:t>Institutional Affiliation</w:t>
      </w:r>
    </w:p>
    <w:p w:rsidR="00692918" w:rsidRPr="00692918" w:rsidRDefault="00692918" w:rsidP="00692918">
      <w:pPr>
        <w:spacing w:after="0" w:line="480" w:lineRule="auto"/>
        <w:rPr>
          <w:rFonts w:ascii="Times New Roman" w:hAnsi="Times New Roman" w:cs="Times New Roman"/>
          <w:sz w:val="24"/>
          <w:szCs w:val="24"/>
        </w:rPr>
      </w:pPr>
    </w:p>
    <w:p w:rsidR="00692918" w:rsidRPr="00692918" w:rsidRDefault="00692918" w:rsidP="00692918">
      <w:pPr>
        <w:spacing w:after="0" w:line="480" w:lineRule="auto"/>
        <w:rPr>
          <w:rFonts w:ascii="Times New Roman" w:hAnsi="Times New Roman" w:cs="Times New Roman"/>
          <w:sz w:val="24"/>
          <w:szCs w:val="24"/>
        </w:rPr>
      </w:pPr>
    </w:p>
    <w:p w:rsidR="00692918" w:rsidRPr="00692918" w:rsidRDefault="00692918" w:rsidP="00692918">
      <w:pPr>
        <w:spacing w:after="0" w:line="480" w:lineRule="auto"/>
        <w:rPr>
          <w:rFonts w:ascii="Times New Roman" w:hAnsi="Times New Roman" w:cs="Times New Roman"/>
          <w:sz w:val="24"/>
          <w:szCs w:val="24"/>
        </w:rPr>
      </w:pPr>
    </w:p>
    <w:p w:rsidR="00692918" w:rsidRPr="00692918" w:rsidRDefault="00692918" w:rsidP="00692918">
      <w:pPr>
        <w:spacing w:after="0" w:line="480" w:lineRule="auto"/>
        <w:rPr>
          <w:rFonts w:ascii="Times New Roman" w:hAnsi="Times New Roman" w:cs="Times New Roman"/>
          <w:sz w:val="24"/>
          <w:szCs w:val="24"/>
        </w:rPr>
      </w:pPr>
    </w:p>
    <w:p w:rsidR="00692918" w:rsidRPr="00692918" w:rsidRDefault="00692918" w:rsidP="00692918">
      <w:pPr>
        <w:spacing w:after="0" w:line="480" w:lineRule="auto"/>
        <w:rPr>
          <w:rFonts w:ascii="Times New Roman" w:hAnsi="Times New Roman" w:cs="Times New Roman"/>
          <w:sz w:val="24"/>
          <w:szCs w:val="24"/>
        </w:rPr>
      </w:pPr>
    </w:p>
    <w:p w:rsidR="00692918" w:rsidRPr="00692918" w:rsidRDefault="00692918" w:rsidP="00692918">
      <w:pPr>
        <w:spacing w:after="0" w:line="480" w:lineRule="auto"/>
        <w:rPr>
          <w:rFonts w:ascii="Times New Roman" w:hAnsi="Times New Roman" w:cs="Times New Roman"/>
          <w:sz w:val="24"/>
          <w:szCs w:val="24"/>
        </w:rPr>
      </w:pPr>
    </w:p>
    <w:p w:rsidR="00692918" w:rsidRPr="00692918" w:rsidRDefault="00692918" w:rsidP="00692918">
      <w:pPr>
        <w:spacing w:after="0" w:line="480" w:lineRule="auto"/>
        <w:rPr>
          <w:rFonts w:ascii="Times New Roman" w:hAnsi="Times New Roman" w:cs="Times New Roman"/>
          <w:sz w:val="24"/>
          <w:szCs w:val="24"/>
        </w:rPr>
      </w:pPr>
    </w:p>
    <w:p w:rsidR="00692918" w:rsidRPr="00692918" w:rsidRDefault="00692918" w:rsidP="00692918">
      <w:pPr>
        <w:spacing w:after="0" w:line="480" w:lineRule="auto"/>
        <w:rPr>
          <w:rFonts w:ascii="Times New Roman" w:hAnsi="Times New Roman" w:cs="Times New Roman"/>
          <w:sz w:val="24"/>
          <w:szCs w:val="24"/>
        </w:rPr>
      </w:pPr>
    </w:p>
    <w:p w:rsidR="00692918" w:rsidRPr="00692918" w:rsidRDefault="00692918" w:rsidP="00692918">
      <w:pPr>
        <w:spacing w:after="0" w:line="480" w:lineRule="auto"/>
        <w:rPr>
          <w:rFonts w:ascii="Times New Roman" w:hAnsi="Times New Roman" w:cs="Times New Roman"/>
          <w:sz w:val="24"/>
          <w:szCs w:val="24"/>
        </w:rPr>
      </w:pPr>
    </w:p>
    <w:p w:rsidR="00692918" w:rsidRPr="00692918" w:rsidRDefault="00692918" w:rsidP="00692918">
      <w:pPr>
        <w:spacing w:after="0" w:line="480" w:lineRule="auto"/>
        <w:rPr>
          <w:rFonts w:ascii="Times New Roman" w:hAnsi="Times New Roman" w:cs="Times New Roman"/>
          <w:sz w:val="24"/>
          <w:szCs w:val="24"/>
        </w:rPr>
      </w:pPr>
    </w:p>
    <w:p w:rsidR="00692918" w:rsidRPr="00692918" w:rsidRDefault="00692918" w:rsidP="00692918">
      <w:pPr>
        <w:spacing w:after="0" w:line="480" w:lineRule="auto"/>
        <w:rPr>
          <w:rFonts w:ascii="Times New Roman" w:hAnsi="Times New Roman" w:cs="Times New Roman"/>
          <w:sz w:val="24"/>
          <w:szCs w:val="24"/>
        </w:rPr>
      </w:pPr>
    </w:p>
    <w:p w:rsidR="00692918" w:rsidRPr="00692918" w:rsidRDefault="00692918" w:rsidP="00692918">
      <w:pPr>
        <w:spacing w:after="0" w:line="480" w:lineRule="auto"/>
        <w:jc w:val="center"/>
        <w:rPr>
          <w:rFonts w:ascii="Times New Roman" w:hAnsi="Times New Roman" w:cs="Times New Roman"/>
          <w:sz w:val="24"/>
          <w:szCs w:val="24"/>
        </w:rPr>
      </w:pPr>
      <w:r w:rsidRPr="00692918">
        <w:rPr>
          <w:rFonts w:ascii="Times New Roman" w:hAnsi="Times New Roman" w:cs="Times New Roman"/>
          <w:sz w:val="24"/>
          <w:szCs w:val="24"/>
        </w:rPr>
        <w:lastRenderedPageBreak/>
        <w:t>Dashboard Benchmarking Evaluation</w:t>
      </w:r>
    </w:p>
    <w:p w:rsidR="00692918" w:rsidRPr="00692918" w:rsidRDefault="00692918" w:rsidP="00692918">
      <w:pPr>
        <w:spacing w:after="0" w:line="480" w:lineRule="auto"/>
        <w:ind w:firstLine="720"/>
        <w:rPr>
          <w:rFonts w:ascii="Times New Roman" w:hAnsi="Times New Roman" w:cs="Times New Roman"/>
          <w:sz w:val="24"/>
          <w:szCs w:val="24"/>
        </w:rPr>
      </w:pPr>
      <w:r w:rsidRPr="00692918">
        <w:rPr>
          <w:rFonts w:ascii="Times New Roman" w:hAnsi="Times New Roman" w:cs="Times New Roman"/>
          <w:sz w:val="24"/>
          <w:szCs w:val="24"/>
        </w:rPr>
        <w:t xml:space="preserve">Local, state and Federal governments make policies that are aimed at improving and maintaining the best health care delivery standards across their areas of jurisdictions. The benchmarking performance standards guide the healthcare facilities on the minimum required limits that they are supposed to operate under. However, health facilities need to understand and effectively interpret their dashboard reports to be able to better comply with government policies and benchmark standards. Using the dashboard from Mercy Medical Center, this report is created for a senior leader to help analyze the organization’s current performance and determine the standards required not only complying with the legal guidelines but also maintaining quality and safe healthcare services to all the residents. </w:t>
      </w:r>
    </w:p>
    <w:p w:rsidR="00692918" w:rsidRPr="00692918" w:rsidRDefault="00692918" w:rsidP="00692918">
      <w:pPr>
        <w:spacing w:after="0" w:line="480" w:lineRule="auto"/>
        <w:ind w:firstLine="720"/>
        <w:rPr>
          <w:rFonts w:ascii="Times New Roman" w:hAnsi="Times New Roman" w:cs="Times New Roman"/>
          <w:sz w:val="24"/>
          <w:szCs w:val="24"/>
        </w:rPr>
      </w:pPr>
      <w:r w:rsidRPr="00692918">
        <w:rPr>
          <w:rFonts w:ascii="Times New Roman" w:hAnsi="Times New Roman" w:cs="Times New Roman"/>
          <w:sz w:val="24"/>
          <w:szCs w:val="24"/>
        </w:rPr>
        <w:t xml:space="preserve">The report on Mercy Medical Center shows public health data in various categories, but for the purpose of this report, the point of focus will be solely on the medical and surgery operations, government policies regarding medical and surgeries, challenges to meet the set standards, and strategies to improve the margin errors in medical and surgeries in the healthcare facilities. Based on the analysis of Mercy Medical Center’s dashboard, medical and surgery fall between 2016 and 2015 was 4, medication error differences were also 4, the pressure score difference and patient injuries’ difference were -1 and 1 respectively. The above data indicates that Mercy Medical Center’s medical and surgery operation falls have been majorly increasing between 2015 and 2016. </w:t>
      </w:r>
    </w:p>
    <w:p w:rsidR="00692918" w:rsidRPr="00692918" w:rsidRDefault="00692918" w:rsidP="00692918">
      <w:pPr>
        <w:spacing w:after="0" w:line="480" w:lineRule="auto"/>
        <w:ind w:firstLine="720"/>
        <w:rPr>
          <w:rFonts w:ascii="Times New Roman" w:hAnsi="Times New Roman" w:cs="Times New Roman"/>
          <w:sz w:val="24"/>
          <w:szCs w:val="24"/>
        </w:rPr>
      </w:pPr>
      <w:r w:rsidRPr="00692918">
        <w:rPr>
          <w:rFonts w:ascii="Times New Roman" w:hAnsi="Times New Roman" w:cs="Times New Roman"/>
          <w:sz w:val="24"/>
          <w:szCs w:val="24"/>
        </w:rPr>
        <w:t xml:space="preserve">Some of the challenges that inhibit Mercy Medical Center from meeting the national standards set out to increase the efficiency of medical and surgery operations include the inability to effectively implement the healthcare policies including the Affordable Care Act and high mortality rates from heart disease-related illnesses like diabetes. According to Squires </w:t>
      </w:r>
      <w:r w:rsidRPr="00692918">
        <w:rPr>
          <w:rFonts w:ascii="Times New Roman" w:hAnsi="Times New Roman" w:cs="Times New Roman"/>
          <w:sz w:val="24"/>
          <w:szCs w:val="24"/>
        </w:rPr>
        <w:lastRenderedPageBreak/>
        <w:t xml:space="preserve">(2015), despite recording the lowest cancer cases, but the opposite is true in terms of mortality rates from other ischemic heart-related diseases. The author explains that the U.S was ranked the countries with the highest mortality rates in 2013-128 per 100,000 by the median OECD report (Squires, 2015). </w:t>
      </w:r>
    </w:p>
    <w:p w:rsidR="00692918" w:rsidRPr="00692918" w:rsidRDefault="00692918" w:rsidP="00692918">
      <w:pPr>
        <w:spacing w:after="0" w:line="480" w:lineRule="auto"/>
        <w:ind w:firstLine="720"/>
        <w:rPr>
          <w:rFonts w:ascii="Times New Roman" w:hAnsi="Times New Roman" w:cs="Times New Roman"/>
          <w:sz w:val="24"/>
          <w:szCs w:val="24"/>
        </w:rPr>
      </w:pPr>
      <w:r w:rsidRPr="00692918">
        <w:rPr>
          <w:rFonts w:ascii="Times New Roman" w:hAnsi="Times New Roman" w:cs="Times New Roman"/>
          <w:sz w:val="24"/>
          <w:szCs w:val="24"/>
        </w:rPr>
        <w:t xml:space="preserve">Poor and lack of policy implementation is also another challenge that reduces the success of medical and surgical operations in most of the healthcare facilities like Mercy Medical Center in the United States. According to Birk (2016), the enactment of Affordable Care Act during the tenure of President Obama has had profound positive effects on the United States healthcare delivery systems in terms of clinical aspects of medical practices and organization. According to the author, the physician-patient relationship has been largely affected by the inability to fully implement ACA after President Obama’s tenure (Birk, 2016). During Obama’s tenure, it is reported that there was an increase of about 32% in the number of physicians who moved from the private sector to be absorbed in the public hospitals. However, this absorption has been threatened by lack of ACA’s implementation. Further, Birk (2016) asserts that some hospitals have been hiring non-physician executives due to cost issues, which further promote medical negligence that results in increased errors during surgery operations. </w:t>
      </w:r>
    </w:p>
    <w:p w:rsidR="00692918" w:rsidRPr="00692918" w:rsidRDefault="00692918" w:rsidP="00692918">
      <w:pPr>
        <w:spacing w:after="0" w:line="480" w:lineRule="auto"/>
        <w:ind w:firstLine="720"/>
        <w:rPr>
          <w:rFonts w:ascii="Times New Roman" w:hAnsi="Times New Roman" w:cs="Times New Roman"/>
          <w:sz w:val="24"/>
          <w:szCs w:val="24"/>
        </w:rPr>
      </w:pPr>
      <w:r w:rsidRPr="00692918">
        <w:rPr>
          <w:rFonts w:ascii="Times New Roman" w:hAnsi="Times New Roman" w:cs="Times New Roman"/>
          <w:sz w:val="24"/>
          <w:szCs w:val="24"/>
        </w:rPr>
        <w:t xml:space="preserve">Based on this assessment, there is a need to establish a local certified legal nurse consultant to monitor the medical and surgical operations in Mercy Medical Center. According to Neil (2015), a certified legal nurse consultant’s primary role is to determine whether the set standards of care have been met in medical malpractice care. Basically, its role is to determine whether the patients have received quality care. As Birk (2016) explains, implementation of ACA would enhance the physician-patient relationship. Physicians can treat patients well if they </w:t>
      </w:r>
      <w:r w:rsidRPr="00692918">
        <w:rPr>
          <w:rFonts w:ascii="Times New Roman" w:hAnsi="Times New Roman" w:cs="Times New Roman"/>
          <w:sz w:val="24"/>
          <w:szCs w:val="24"/>
        </w:rPr>
        <w:lastRenderedPageBreak/>
        <w:t xml:space="preserve">are well compensated and their workload considered. ACA would create harmony between healthcare provider professionals and the government.  </w:t>
      </w:r>
    </w:p>
    <w:p w:rsidR="00692918" w:rsidRPr="00692918" w:rsidRDefault="00692918" w:rsidP="00692918">
      <w:pPr>
        <w:spacing w:after="0" w:line="480" w:lineRule="auto"/>
        <w:ind w:firstLine="720"/>
        <w:rPr>
          <w:rFonts w:ascii="Times New Roman" w:hAnsi="Times New Roman" w:cs="Times New Roman"/>
          <w:sz w:val="24"/>
          <w:szCs w:val="24"/>
        </w:rPr>
      </w:pPr>
      <w:r w:rsidRPr="00692918">
        <w:rPr>
          <w:rFonts w:ascii="Times New Roman" w:hAnsi="Times New Roman" w:cs="Times New Roman"/>
          <w:sz w:val="24"/>
          <w:szCs w:val="24"/>
        </w:rPr>
        <w:t xml:space="preserve">This assessment has also shown that Mercy Medical Center has been underperforming in medical and surgical operations. The falls’ rate has been increased between 2015 and 2016 as per the data presented on the CEO dashboard. However, to lower the error margin in medical and surgery operations, the hospitals need to ensure that they only hire physician professionals to manage and provide coordination of care delivery services in the facility. This will reduce the likelihood of error during medical and surgical operations. The reasoning behind this benchmark is that the passage of ACA increased the roles that the healthcare facilities play in healthcare delivery. According to Huerta et al. (2014), the enactment of ACT and Patient Protection Act has created a wave of the consolidated medical system as it advocates for integrated healthcare service. </w:t>
      </w:r>
    </w:p>
    <w:p w:rsidR="00692918" w:rsidRPr="00692918" w:rsidRDefault="00692918" w:rsidP="00692918">
      <w:pPr>
        <w:spacing w:after="0" w:line="480" w:lineRule="auto"/>
        <w:ind w:firstLine="720"/>
        <w:rPr>
          <w:rFonts w:ascii="Times New Roman" w:hAnsi="Times New Roman" w:cs="Times New Roman"/>
          <w:sz w:val="24"/>
          <w:szCs w:val="24"/>
        </w:rPr>
      </w:pPr>
      <w:r w:rsidRPr="00692918">
        <w:rPr>
          <w:rFonts w:ascii="Times New Roman" w:hAnsi="Times New Roman" w:cs="Times New Roman"/>
          <w:sz w:val="24"/>
          <w:szCs w:val="24"/>
        </w:rPr>
        <w:t xml:space="preserve">In conclusion, to prevent further errors during medical and surgery operations at Mercy Medical Center, the hospital must work closely with the healthcare agencies and other stakeholders in the healthcare system. In this age of the informed consumer, patients’ needs are important to consider, especially in providing safe and quality services. Therefore, Mercy Medical Center needs to assess its health systems in various dimensions, especially, usability, accessibility, and efficiency in ensuring that medical errors are minimized. </w:t>
      </w:r>
    </w:p>
    <w:p w:rsidR="00710E6B" w:rsidRPr="00692918" w:rsidRDefault="00710E6B" w:rsidP="00692918">
      <w:pPr>
        <w:spacing w:after="0" w:line="480" w:lineRule="auto"/>
        <w:ind w:firstLine="720"/>
        <w:rPr>
          <w:rFonts w:ascii="Times New Roman" w:hAnsi="Times New Roman" w:cs="Times New Roman"/>
          <w:sz w:val="24"/>
          <w:szCs w:val="24"/>
        </w:rPr>
      </w:pPr>
    </w:p>
    <w:p w:rsidR="00692918" w:rsidRPr="00692918" w:rsidRDefault="00692918" w:rsidP="00692918">
      <w:pPr>
        <w:spacing w:after="0" w:line="480" w:lineRule="auto"/>
        <w:ind w:firstLine="720"/>
        <w:rPr>
          <w:rFonts w:ascii="Times New Roman" w:hAnsi="Times New Roman" w:cs="Times New Roman"/>
          <w:sz w:val="24"/>
          <w:szCs w:val="24"/>
        </w:rPr>
      </w:pPr>
    </w:p>
    <w:p w:rsidR="00692918" w:rsidRPr="00692918" w:rsidRDefault="00692918" w:rsidP="00692918">
      <w:pPr>
        <w:spacing w:after="0" w:line="480" w:lineRule="auto"/>
        <w:ind w:firstLine="720"/>
        <w:rPr>
          <w:rFonts w:ascii="Times New Roman" w:hAnsi="Times New Roman" w:cs="Times New Roman"/>
          <w:sz w:val="24"/>
          <w:szCs w:val="24"/>
        </w:rPr>
      </w:pPr>
    </w:p>
    <w:p w:rsidR="00692918" w:rsidRPr="00692918" w:rsidRDefault="00692918" w:rsidP="00692918">
      <w:pPr>
        <w:spacing w:after="0" w:line="480" w:lineRule="auto"/>
        <w:rPr>
          <w:rFonts w:ascii="Times New Roman" w:hAnsi="Times New Roman" w:cs="Times New Roman"/>
          <w:sz w:val="24"/>
          <w:szCs w:val="24"/>
        </w:rPr>
      </w:pPr>
    </w:p>
    <w:p w:rsidR="00692918" w:rsidRPr="00692918" w:rsidRDefault="00692918" w:rsidP="00692918">
      <w:pPr>
        <w:spacing w:after="0" w:line="480" w:lineRule="auto"/>
        <w:rPr>
          <w:rFonts w:ascii="Times New Roman" w:hAnsi="Times New Roman" w:cs="Times New Roman"/>
          <w:sz w:val="24"/>
          <w:szCs w:val="24"/>
        </w:rPr>
      </w:pPr>
    </w:p>
    <w:p w:rsidR="00692918" w:rsidRPr="00692918" w:rsidRDefault="00692918" w:rsidP="00692918">
      <w:pPr>
        <w:spacing w:after="0" w:line="480" w:lineRule="auto"/>
        <w:jc w:val="center"/>
        <w:rPr>
          <w:rFonts w:ascii="Times New Roman" w:hAnsi="Times New Roman" w:cs="Times New Roman"/>
          <w:sz w:val="24"/>
          <w:szCs w:val="24"/>
        </w:rPr>
      </w:pPr>
      <w:r w:rsidRPr="00692918">
        <w:rPr>
          <w:rFonts w:ascii="Times New Roman" w:hAnsi="Times New Roman" w:cs="Times New Roman"/>
          <w:sz w:val="24"/>
          <w:szCs w:val="24"/>
        </w:rPr>
        <w:lastRenderedPageBreak/>
        <w:t>References</w:t>
      </w:r>
    </w:p>
    <w:p w:rsidR="00692918" w:rsidRPr="00692918" w:rsidRDefault="00692918" w:rsidP="00692918">
      <w:pPr>
        <w:spacing w:after="0" w:line="480" w:lineRule="auto"/>
        <w:ind w:left="720" w:hanging="720"/>
        <w:rPr>
          <w:rFonts w:ascii="Times New Roman" w:hAnsi="Times New Roman" w:cs="Times New Roman"/>
          <w:sz w:val="24"/>
          <w:szCs w:val="24"/>
          <w:shd w:val="clear" w:color="auto" w:fill="FFFFFF"/>
        </w:rPr>
      </w:pPr>
      <w:r w:rsidRPr="00692918">
        <w:rPr>
          <w:rFonts w:ascii="Times New Roman" w:hAnsi="Times New Roman" w:cs="Times New Roman"/>
          <w:sz w:val="24"/>
          <w:szCs w:val="24"/>
          <w:shd w:val="clear" w:color="auto" w:fill="FFFFFF"/>
        </w:rPr>
        <w:t>Birk, H. S. (2016). United States National Healthcare Policies 2015: An analysis with implications for the future of medicine. </w:t>
      </w:r>
      <w:r w:rsidRPr="00692918">
        <w:rPr>
          <w:rFonts w:ascii="Times New Roman" w:hAnsi="Times New Roman" w:cs="Times New Roman"/>
          <w:i/>
          <w:iCs/>
          <w:sz w:val="24"/>
          <w:szCs w:val="24"/>
          <w:shd w:val="clear" w:color="auto" w:fill="FFFFFF"/>
        </w:rPr>
        <w:t>Cureus</w:t>
      </w:r>
      <w:r w:rsidRPr="00692918">
        <w:rPr>
          <w:rFonts w:ascii="Times New Roman" w:hAnsi="Times New Roman" w:cs="Times New Roman"/>
          <w:sz w:val="24"/>
          <w:szCs w:val="24"/>
          <w:shd w:val="clear" w:color="auto" w:fill="FFFFFF"/>
        </w:rPr>
        <w:t>, </w:t>
      </w:r>
      <w:r w:rsidRPr="00692918">
        <w:rPr>
          <w:rFonts w:ascii="Times New Roman" w:hAnsi="Times New Roman" w:cs="Times New Roman"/>
          <w:i/>
          <w:iCs/>
          <w:sz w:val="24"/>
          <w:szCs w:val="24"/>
          <w:shd w:val="clear" w:color="auto" w:fill="FFFFFF"/>
        </w:rPr>
        <w:t>8</w:t>
      </w:r>
      <w:r w:rsidRPr="00692918">
        <w:rPr>
          <w:rFonts w:ascii="Times New Roman" w:hAnsi="Times New Roman" w:cs="Times New Roman"/>
          <w:sz w:val="24"/>
          <w:szCs w:val="24"/>
          <w:shd w:val="clear" w:color="auto" w:fill="FFFFFF"/>
        </w:rPr>
        <w:t>(1).</w:t>
      </w:r>
    </w:p>
    <w:p w:rsidR="00692918" w:rsidRPr="00692918" w:rsidRDefault="00692918" w:rsidP="00692918">
      <w:pPr>
        <w:spacing w:after="0" w:line="480" w:lineRule="auto"/>
        <w:ind w:left="720" w:hanging="720"/>
        <w:rPr>
          <w:rFonts w:ascii="Times New Roman" w:hAnsi="Times New Roman" w:cs="Times New Roman"/>
          <w:sz w:val="24"/>
          <w:szCs w:val="24"/>
          <w:shd w:val="clear" w:color="auto" w:fill="FFFFFF"/>
        </w:rPr>
      </w:pPr>
      <w:r w:rsidRPr="00692918">
        <w:rPr>
          <w:rFonts w:ascii="Times New Roman" w:hAnsi="Times New Roman" w:cs="Times New Roman"/>
          <w:sz w:val="24"/>
          <w:szCs w:val="24"/>
          <w:shd w:val="clear" w:color="auto" w:fill="FFFFFF"/>
        </w:rPr>
        <w:t>Huerta, T. R., Hefner, J. L., Ford, E. W., McAlearney, A. S., &amp; Menachemi, N. (2014). Hospital website rankings in the United States: expanding benchmarks and standards for effective consumer engagement. </w:t>
      </w:r>
      <w:r w:rsidRPr="00692918">
        <w:rPr>
          <w:rFonts w:ascii="Times New Roman" w:hAnsi="Times New Roman" w:cs="Times New Roman"/>
          <w:i/>
          <w:iCs/>
          <w:sz w:val="24"/>
          <w:szCs w:val="24"/>
          <w:shd w:val="clear" w:color="auto" w:fill="FFFFFF"/>
        </w:rPr>
        <w:t>Journal of medical Internet research</w:t>
      </w:r>
      <w:r w:rsidRPr="00692918">
        <w:rPr>
          <w:rFonts w:ascii="Times New Roman" w:hAnsi="Times New Roman" w:cs="Times New Roman"/>
          <w:sz w:val="24"/>
          <w:szCs w:val="24"/>
          <w:shd w:val="clear" w:color="auto" w:fill="FFFFFF"/>
        </w:rPr>
        <w:t>, </w:t>
      </w:r>
      <w:r w:rsidRPr="00692918">
        <w:rPr>
          <w:rFonts w:ascii="Times New Roman" w:hAnsi="Times New Roman" w:cs="Times New Roman"/>
          <w:i/>
          <w:iCs/>
          <w:sz w:val="24"/>
          <w:szCs w:val="24"/>
          <w:shd w:val="clear" w:color="auto" w:fill="FFFFFF"/>
        </w:rPr>
        <w:t>16</w:t>
      </w:r>
      <w:r w:rsidRPr="00692918">
        <w:rPr>
          <w:rFonts w:ascii="Times New Roman" w:hAnsi="Times New Roman" w:cs="Times New Roman"/>
          <w:sz w:val="24"/>
          <w:szCs w:val="24"/>
          <w:shd w:val="clear" w:color="auto" w:fill="FFFFFF"/>
        </w:rPr>
        <w:t>(2), e64.</w:t>
      </w:r>
    </w:p>
    <w:p w:rsidR="00692918" w:rsidRPr="00692918" w:rsidRDefault="00692918" w:rsidP="00692918">
      <w:pPr>
        <w:spacing w:after="0" w:line="480" w:lineRule="auto"/>
        <w:ind w:left="720" w:hanging="720"/>
        <w:rPr>
          <w:rFonts w:ascii="Times New Roman" w:hAnsi="Times New Roman" w:cs="Times New Roman"/>
          <w:sz w:val="24"/>
          <w:szCs w:val="24"/>
        </w:rPr>
      </w:pPr>
      <w:r w:rsidRPr="00692918">
        <w:rPr>
          <w:rFonts w:ascii="Times New Roman" w:hAnsi="Times New Roman" w:cs="Times New Roman"/>
          <w:sz w:val="24"/>
          <w:szCs w:val="24"/>
          <w:shd w:val="clear" w:color="auto" w:fill="FFFFFF"/>
        </w:rPr>
        <w:t>Neil, H. P. (2015). Legally: what is quality care? Understanding nursing standards. </w:t>
      </w:r>
      <w:r w:rsidRPr="00692918">
        <w:rPr>
          <w:rFonts w:ascii="Times New Roman" w:hAnsi="Times New Roman" w:cs="Times New Roman"/>
          <w:i/>
          <w:iCs/>
          <w:sz w:val="24"/>
          <w:szCs w:val="24"/>
          <w:shd w:val="clear" w:color="auto" w:fill="FFFFFF"/>
        </w:rPr>
        <w:t>MedSurg Nursing</w:t>
      </w:r>
      <w:r w:rsidRPr="00692918">
        <w:rPr>
          <w:rFonts w:ascii="Times New Roman" w:hAnsi="Times New Roman" w:cs="Times New Roman"/>
          <w:sz w:val="24"/>
          <w:szCs w:val="24"/>
          <w:shd w:val="clear" w:color="auto" w:fill="FFFFFF"/>
        </w:rPr>
        <w:t>, </w:t>
      </w:r>
      <w:r w:rsidRPr="00692918">
        <w:rPr>
          <w:rFonts w:ascii="Times New Roman" w:hAnsi="Times New Roman" w:cs="Times New Roman"/>
          <w:i/>
          <w:iCs/>
          <w:sz w:val="24"/>
          <w:szCs w:val="24"/>
          <w:shd w:val="clear" w:color="auto" w:fill="FFFFFF"/>
        </w:rPr>
        <w:t>24</w:t>
      </w:r>
      <w:r w:rsidRPr="00692918">
        <w:rPr>
          <w:rFonts w:ascii="Times New Roman" w:hAnsi="Times New Roman" w:cs="Times New Roman"/>
          <w:sz w:val="24"/>
          <w:szCs w:val="24"/>
          <w:shd w:val="clear" w:color="auto" w:fill="FFFFFF"/>
        </w:rPr>
        <w:t>(1), S14-S14.</w:t>
      </w:r>
    </w:p>
    <w:p w:rsidR="00692918" w:rsidRPr="00692918" w:rsidRDefault="00692918" w:rsidP="00692918">
      <w:pPr>
        <w:spacing w:after="0" w:line="480" w:lineRule="auto"/>
        <w:ind w:left="720" w:hanging="720"/>
        <w:rPr>
          <w:rFonts w:ascii="Times New Roman" w:hAnsi="Times New Roman" w:cs="Times New Roman"/>
          <w:sz w:val="24"/>
          <w:szCs w:val="24"/>
        </w:rPr>
      </w:pPr>
      <w:r w:rsidRPr="00692918">
        <w:rPr>
          <w:rFonts w:ascii="Times New Roman" w:hAnsi="Times New Roman" w:cs="Times New Roman"/>
          <w:sz w:val="24"/>
          <w:szCs w:val="24"/>
        </w:rPr>
        <w:t xml:space="preserve">Squires, D. (October 8, 2015). “U.S. Health Care from a Global Perspective.” </w:t>
      </w:r>
      <w:r w:rsidRPr="00692918">
        <w:rPr>
          <w:rFonts w:ascii="Times New Roman" w:hAnsi="Times New Roman" w:cs="Times New Roman"/>
          <w:i/>
          <w:sz w:val="24"/>
          <w:szCs w:val="24"/>
        </w:rPr>
        <w:t>Commonwealth Fund</w:t>
      </w:r>
      <w:r w:rsidRPr="00692918">
        <w:rPr>
          <w:rFonts w:ascii="Times New Roman" w:hAnsi="Times New Roman" w:cs="Times New Roman"/>
          <w:sz w:val="24"/>
          <w:szCs w:val="24"/>
        </w:rPr>
        <w:t xml:space="preserve">. Retrieved from </w:t>
      </w:r>
      <w:hyperlink r:id="rId6" w:history="1">
        <w:r w:rsidRPr="00692918">
          <w:rPr>
            <w:rStyle w:val="Hyperlink"/>
            <w:rFonts w:ascii="Times New Roman" w:hAnsi="Times New Roman" w:cs="Times New Roman"/>
            <w:color w:val="auto"/>
            <w:sz w:val="24"/>
            <w:szCs w:val="24"/>
            <w:u w:val="none"/>
          </w:rPr>
          <w:t>https://www.commonwealthfund.org/publications/issue-briefs/2015/oct/us-health-care-global-perspective</w:t>
        </w:r>
      </w:hyperlink>
    </w:p>
    <w:sectPr w:rsidR="00692918" w:rsidRPr="00692918" w:rsidSect="0069291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7DFD" w:rsidRDefault="000E7DFD" w:rsidP="00692918">
      <w:pPr>
        <w:spacing w:after="0" w:line="240" w:lineRule="auto"/>
      </w:pPr>
      <w:r>
        <w:separator/>
      </w:r>
    </w:p>
  </w:endnote>
  <w:endnote w:type="continuationSeparator" w:id="0">
    <w:p w:rsidR="000E7DFD" w:rsidRDefault="000E7DFD" w:rsidP="00692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7DFD" w:rsidRDefault="000E7DFD" w:rsidP="00692918">
      <w:pPr>
        <w:spacing w:after="0" w:line="240" w:lineRule="auto"/>
      </w:pPr>
      <w:r>
        <w:separator/>
      </w:r>
    </w:p>
  </w:footnote>
  <w:footnote w:type="continuationSeparator" w:id="0">
    <w:p w:rsidR="000E7DFD" w:rsidRDefault="000E7DFD" w:rsidP="00692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2918" w:rsidRDefault="00692918">
    <w:pPr>
      <w:pStyle w:val="Header"/>
    </w:pPr>
    <w:r w:rsidRPr="00692918">
      <w:rPr>
        <w:rFonts w:ascii="Times New Roman" w:hAnsi="Times New Roman" w:cs="Times New Roman"/>
        <w:sz w:val="24"/>
        <w:szCs w:val="24"/>
      </w:rPr>
      <w:t xml:space="preserve">DASHBOARD BENCHMARKING EVALUATION </w:t>
    </w:r>
    <w:r w:rsidRPr="00692918">
      <w:rPr>
        <w:rFonts w:ascii="Times New Roman" w:hAnsi="Times New Roman" w:cs="Times New Roman"/>
        <w:sz w:val="24"/>
        <w:szCs w:val="24"/>
      </w:rPr>
      <w:tab/>
    </w:r>
    <w:r w:rsidRPr="00692918">
      <w:rPr>
        <w:rFonts w:ascii="Times New Roman" w:hAnsi="Times New Roman" w:cs="Times New Roman"/>
        <w:sz w:val="24"/>
        <w:szCs w:val="24"/>
      </w:rPr>
      <w:tab/>
    </w:r>
    <w:r w:rsidRPr="00692918">
      <w:rPr>
        <w:rFonts w:ascii="Times New Roman" w:hAnsi="Times New Roman" w:cs="Times New Roman"/>
        <w:sz w:val="24"/>
        <w:szCs w:val="24"/>
      </w:rPr>
      <w:fldChar w:fldCharType="begin"/>
    </w:r>
    <w:r w:rsidRPr="00692918">
      <w:rPr>
        <w:rFonts w:ascii="Times New Roman" w:hAnsi="Times New Roman" w:cs="Times New Roman"/>
        <w:sz w:val="24"/>
        <w:szCs w:val="24"/>
      </w:rPr>
      <w:instrText xml:space="preserve"> PAGE   \* MERGEFORMAT </w:instrText>
    </w:r>
    <w:r w:rsidRPr="00692918">
      <w:rPr>
        <w:rFonts w:ascii="Times New Roman" w:hAnsi="Times New Roman" w:cs="Times New Roman"/>
        <w:sz w:val="24"/>
        <w:szCs w:val="24"/>
      </w:rPr>
      <w:fldChar w:fldCharType="separate"/>
    </w:r>
    <w:r w:rsidR="001B0B4D">
      <w:rPr>
        <w:rFonts w:ascii="Times New Roman" w:hAnsi="Times New Roman" w:cs="Times New Roman"/>
        <w:noProof/>
        <w:sz w:val="24"/>
        <w:szCs w:val="24"/>
      </w:rPr>
      <w:t>5</w:t>
    </w:r>
    <w:r w:rsidRPr="0069291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2918" w:rsidRPr="00692918" w:rsidRDefault="00692918">
    <w:pPr>
      <w:pStyle w:val="Header"/>
      <w:rPr>
        <w:rFonts w:ascii="Times New Roman" w:hAnsi="Times New Roman" w:cs="Times New Roman"/>
        <w:sz w:val="24"/>
        <w:szCs w:val="24"/>
      </w:rPr>
    </w:pPr>
    <w:r w:rsidRPr="00692918">
      <w:rPr>
        <w:rFonts w:ascii="Times New Roman" w:hAnsi="Times New Roman" w:cs="Times New Roman"/>
        <w:sz w:val="24"/>
        <w:szCs w:val="24"/>
      </w:rPr>
      <w:t xml:space="preserve">Running head: DASHBOARD BENCHMARKING EVALUATION </w:t>
    </w:r>
    <w:r w:rsidRPr="00692918">
      <w:rPr>
        <w:rFonts w:ascii="Times New Roman" w:hAnsi="Times New Roman" w:cs="Times New Roman"/>
        <w:sz w:val="24"/>
        <w:szCs w:val="24"/>
      </w:rPr>
      <w:tab/>
    </w:r>
    <w:r w:rsidRPr="00692918">
      <w:rPr>
        <w:rFonts w:ascii="Times New Roman" w:hAnsi="Times New Roman" w:cs="Times New Roman"/>
        <w:sz w:val="24"/>
        <w:szCs w:val="24"/>
      </w:rPr>
      <w:tab/>
    </w:r>
    <w:r w:rsidRPr="00692918">
      <w:rPr>
        <w:rFonts w:ascii="Times New Roman" w:hAnsi="Times New Roman" w:cs="Times New Roman"/>
        <w:sz w:val="24"/>
        <w:szCs w:val="24"/>
      </w:rPr>
      <w:fldChar w:fldCharType="begin"/>
    </w:r>
    <w:r w:rsidRPr="00692918">
      <w:rPr>
        <w:rFonts w:ascii="Times New Roman" w:hAnsi="Times New Roman" w:cs="Times New Roman"/>
        <w:sz w:val="24"/>
        <w:szCs w:val="24"/>
      </w:rPr>
      <w:instrText xml:space="preserve"> PAGE   \* MERGEFORMAT </w:instrText>
    </w:r>
    <w:r w:rsidRPr="00692918">
      <w:rPr>
        <w:rFonts w:ascii="Times New Roman" w:hAnsi="Times New Roman" w:cs="Times New Roman"/>
        <w:sz w:val="24"/>
        <w:szCs w:val="24"/>
      </w:rPr>
      <w:fldChar w:fldCharType="separate"/>
    </w:r>
    <w:r w:rsidR="001B0B4D">
      <w:rPr>
        <w:rFonts w:ascii="Times New Roman" w:hAnsi="Times New Roman" w:cs="Times New Roman"/>
        <w:noProof/>
        <w:sz w:val="24"/>
        <w:szCs w:val="24"/>
      </w:rPr>
      <w:t>1</w:t>
    </w:r>
    <w:r w:rsidRPr="0069291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E6B"/>
    <w:rsid w:val="00047133"/>
    <w:rsid w:val="000E7DFD"/>
    <w:rsid w:val="001B0B4D"/>
    <w:rsid w:val="00680CA9"/>
    <w:rsid w:val="00692918"/>
    <w:rsid w:val="00710E6B"/>
    <w:rsid w:val="00797B2E"/>
    <w:rsid w:val="00A87B14"/>
    <w:rsid w:val="00D43836"/>
    <w:rsid w:val="00EA3BA2"/>
    <w:rsid w:val="00F767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B2DD61-8F6B-4072-9200-26DBBB557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9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918"/>
  </w:style>
  <w:style w:type="paragraph" w:styleId="Footer">
    <w:name w:val="footer"/>
    <w:basedOn w:val="Normal"/>
    <w:link w:val="FooterChar"/>
    <w:uiPriority w:val="99"/>
    <w:unhideWhenUsed/>
    <w:rsid w:val="006929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918"/>
  </w:style>
  <w:style w:type="character" w:styleId="Hyperlink">
    <w:name w:val="Hyperlink"/>
    <w:basedOn w:val="DefaultParagraphFont"/>
    <w:uiPriority w:val="99"/>
    <w:semiHidden/>
    <w:unhideWhenUsed/>
    <w:rsid w:val="006929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mmonwealthfund.org/publications/issue-briefs/2015/oct/us-health-care-global-perspectiv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959</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2019-09-29T17:00:00Z</dcterms:created>
  <dcterms:modified xsi:type="dcterms:W3CDTF">2019-09-29T17:00:00Z</dcterms:modified>
</cp:coreProperties>
</file>